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08A" w:rsidRPr="001E508A" w:rsidRDefault="001E508A" w:rsidP="001E508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tr-TR"/>
        </w:rPr>
        <w:t>TÜMEL ÇOKLU ZEKÂ TESTİ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8"/>
        <w:gridCol w:w="4375"/>
      </w:tblGrid>
      <w:tr w:rsidR="001E508A" w:rsidRPr="001E508A" w:rsidTr="001E508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08A" w:rsidRPr="001E508A" w:rsidRDefault="001E508A" w:rsidP="001E5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508A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tr-TR"/>
              </w:rPr>
              <w:t>Kimlere Uygulanır:    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08A" w:rsidRPr="001E508A" w:rsidRDefault="001E508A" w:rsidP="001E5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508A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tr-TR"/>
              </w:rPr>
              <w:t>Tüm Ortaöğretim (Lise)</w:t>
            </w:r>
          </w:p>
        </w:tc>
      </w:tr>
      <w:tr w:rsidR="001E508A" w:rsidRPr="001E508A" w:rsidTr="001E508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08A" w:rsidRPr="001E508A" w:rsidRDefault="001E508A" w:rsidP="001E5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508A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tr-TR"/>
              </w:rPr>
              <w:t>Optik Form: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08A" w:rsidRPr="001E508A" w:rsidRDefault="001E508A" w:rsidP="001E5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508A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tr-TR"/>
              </w:rPr>
              <w:t>Var (Ön Yüz, Arka Yüz)</w:t>
            </w:r>
          </w:p>
        </w:tc>
      </w:tr>
      <w:tr w:rsidR="001E508A" w:rsidRPr="001E508A" w:rsidTr="001E508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08A" w:rsidRPr="001E508A" w:rsidRDefault="001E508A" w:rsidP="001E5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508A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tr-TR"/>
              </w:rPr>
              <w:t xml:space="preserve">İnternet </w:t>
            </w:r>
            <w:proofErr w:type="spellStart"/>
            <w:r w:rsidRPr="001E508A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tr-TR"/>
              </w:rPr>
              <w:t>Deste€ği</w:t>
            </w:r>
            <w:proofErr w:type="spellEnd"/>
            <w:r w:rsidRPr="001E508A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tr-TR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08A" w:rsidRPr="001E508A" w:rsidRDefault="001E508A" w:rsidP="001E5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508A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tr-TR"/>
              </w:rPr>
              <w:t>Var (Web Üzerinden Online Uygulama)</w:t>
            </w:r>
          </w:p>
        </w:tc>
      </w:tr>
      <w:tr w:rsidR="001E508A" w:rsidRPr="001E508A" w:rsidTr="001E508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08A" w:rsidRPr="001E508A" w:rsidRDefault="001E508A" w:rsidP="001E5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508A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tr-TR"/>
              </w:rPr>
              <w:t>Öğrenci Karnesi: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508A" w:rsidRPr="001E508A" w:rsidRDefault="001E508A" w:rsidP="001E508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1E508A">
              <w:rPr>
                <w:rFonts w:ascii="Arial" w:eastAsia="Times New Roman" w:hAnsi="Arial" w:cs="Arial"/>
                <w:b/>
                <w:bCs/>
                <w:sz w:val="24"/>
                <w:szCs w:val="24"/>
                <w:bdr w:val="none" w:sz="0" w:space="0" w:color="auto" w:frame="1"/>
                <w:lang w:eastAsia="tr-TR"/>
              </w:rPr>
              <w:t>Var</w:t>
            </w:r>
          </w:p>
        </w:tc>
      </w:tr>
    </w:tbl>
    <w:p w:rsidR="001E508A" w:rsidRPr="001E508A" w:rsidRDefault="001E508A" w:rsidP="001E508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b/>
          <w:bCs/>
          <w:color w:val="333333"/>
          <w:sz w:val="21"/>
          <w:szCs w:val="21"/>
          <w:u w:val="single"/>
          <w:bdr w:val="none" w:sz="0" w:space="0" w:color="auto" w:frame="1"/>
          <w:lang w:eastAsia="tr-TR"/>
        </w:rPr>
        <w:t>NEDEN VE NE ZAMAN KULLANILMALI?</w:t>
      </w:r>
    </w:p>
    <w:p w:rsidR="001E508A" w:rsidRPr="001E508A" w:rsidRDefault="001E508A" w:rsidP="001E508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Psikoloji bilimindeki gelişmelere paralel olarak zekâ ve öğrenme süreçleri ile ilgili çalışmalar çok daha iyi bir noktaya gelmiştir. İlk başlarda </w:t>
      </w:r>
      <w:r w:rsidRPr="001E508A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tr-TR"/>
        </w:rPr>
        <w:t>IQ</w:t>
      </w:r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 </w:t>
      </w:r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>(</w:t>
      </w:r>
      <w:proofErr w:type="spellStart"/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>Intelligent</w:t>
      </w:r>
      <w:proofErr w:type="spellEnd"/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 xml:space="preserve"> </w:t>
      </w:r>
      <w:proofErr w:type="spellStart"/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>Qualification</w:t>
      </w:r>
      <w:proofErr w:type="spellEnd"/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>)</w:t>
      </w:r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 egemenliğinde yol alan zekâ alanındaki çalışmalar disiplinler arası yaklaşımlarla günümüzde farklı </w:t>
      </w:r>
      <w:proofErr w:type="spellStart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segmentlere</w:t>
      </w:r>
      <w:proofErr w:type="spellEnd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 ve zekâ kategorilerine ayrılarak daha mükemmel bir noktaya ulaşmıştır. </w:t>
      </w:r>
      <w:proofErr w:type="spellStart"/>
      <w:r w:rsidRPr="001E508A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tr-TR"/>
        </w:rPr>
        <w:t>IQ</w:t>
      </w:r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’yu</w:t>
      </w:r>
      <w:proofErr w:type="spellEnd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, </w:t>
      </w:r>
      <w:r w:rsidRPr="001E508A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tr-TR"/>
        </w:rPr>
        <w:t>EQ </w:t>
      </w:r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>(</w:t>
      </w:r>
      <w:proofErr w:type="spellStart"/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>Emotional</w:t>
      </w:r>
      <w:proofErr w:type="spellEnd"/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 xml:space="preserve"> </w:t>
      </w:r>
      <w:proofErr w:type="spellStart"/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>Qualification</w:t>
      </w:r>
      <w:proofErr w:type="spellEnd"/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>)</w:t>
      </w:r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, yani duygusal zekâ takip etmiş, bu süreç </w:t>
      </w:r>
      <w:r w:rsidRPr="001E508A">
        <w:rPr>
          <w:rFonts w:ascii="Arial" w:eastAsia="Times New Roman" w:hAnsi="Arial" w:cs="Arial"/>
          <w:b/>
          <w:bCs/>
          <w:color w:val="333333"/>
          <w:sz w:val="21"/>
          <w:szCs w:val="21"/>
          <w:bdr w:val="none" w:sz="0" w:space="0" w:color="auto" w:frame="1"/>
          <w:lang w:eastAsia="tr-TR"/>
        </w:rPr>
        <w:t>SQ</w:t>
      </w:r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 </w:t>
      </w:r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>(</w:t>
      </w:r>
      <w:proofErr w:type="spellStart"/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>Soul</w:t>
      </w:r>
      <w:proofErr w:type="spellEnd"/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 xml:space="preserve"> </w:t>
      </w:r>
      <w:proofErr w:type="spellStart"/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>Qualification</w:t>
      </w:r>
      <w:proofErr w:type="spellEnd"/>
      <w:r w:rsidRPr="001E508A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eastAsia="tr-TR"/>
        </w:rPr>
        <w:t>)</w:t>
      </w:r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, yani Ruhsal </w:t>
      </w:r>
      <w:proofErr w:type="spellStart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Zekâ’ya</w:t>
      </w:r>
      <w:proofErr w:type="spellEnd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 kadar varabilmiştir. Psikoloji bilimlerindeki bu gelişmelerden sonra bu kez de ortaya bütün bu zekâ türlerini ve kategorilerini içeren Çoklu Zekâ Kuramı ortaya atılmıştır. </w:t>
      </w:r>
      <w:proofErr w:type="spellStart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Howard</w:t>
      </w:r>
      <w:proofErr w:type="spellEnd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 </w:t>
      </w:r>
      <w:proofErr w:type="spellStart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Gardner’in</w:t>
      </w:r>
      <w:proofErr w:type="spellEnd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 geliştirmiş olduğu bu zekâ kuramı dünyada genel kabul görmüş olmakla birlikte, ülkemiz </w:t>
      </w:r>
      <w:proofErr w:type="gramStart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dahil</w:t>
      </w:r>
      <w:proofErr w:type="gramEnd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 birçok OECD ülkesinin eğitim ve öğretim programlarının da köşe taşı olma özelliğini taşımaktadır. Bu tanıtıcı bilgi ışığında denilebilir ki öğrencilerimizin hangi </w:t>
      </w:r>
      <w:proofErr w:type="gramStart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zeka</w:t>
      </w:r>
      <w:proofErr w:type="gramEnd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 türünde daha yetkin olduklarını tespit edebilmek için kullanılabilecek önemli bir testtir. Ders seçimi yapılıyorken, alan seçimi yapılıyorken veya okul, üniversite ve meslek seçimi yapılıyorken rahatlıkla uygulanabilecek bir testtir.</w:t>
      </w:r>
    </w:p>
    <w:p w:rsidR="001E508A" w:rsidRPr="001E508A" w:rsidRDefault="001E508A" w:rsidP="001E508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b/>
          <w:bCs/>
          <w:color w:val="333333"/>
          <w:sz w:val="21"/>
          <w:szCs w:val="21"/>
          <w:u w:val="single"/>
          <w:bdr w:val="none" w:sz="0" w:space="0" w:color="auto" w:frame="1"/>
          <w:lang w:eastAsia="tr-TR"/>
        </w:rPr>
        <w:t>KİMLERE, NASIL UYGULANIR?</w:t>
      </w:r>
    </w:p>
    <w:p w:rsidR="001E508A" w:rsidRPr="001E508A" w:rsidRDefault="001E508A" w:rsidP="001E508A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Tüm lise kademelerindeki sınıflara uygulanabilir. Sınıf rehber öğretmeni testi öğrencilere dağıtır, yönergesini okur ve uygulanmasını sağlar.</w:t>
      </w:r>
    </w:p>
    <w:p w:rsidR="001E508A" w:rsidRPr="001E508A" w:rsidRDefault="001E508A" w:rsidP="001E508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b/>
          <w:bCs/>
          <w:color w:val="333333"/>
          <w:sz w:val="21"/>
          <w:szCs w:val="21"/>
          <w:u w:val="single"/>
          <w:bdr w:val="none" w:sz="0" w:space="0" w:color="auto" w:frame="1"/>
          <w:lang w:eastAsia="tr-TR"/>
        </w:rPr>
        <w:t>NASIL DEĞERLENDİRİLİR VE YORUMLANIR?</w:t>
      </w:r>
    </w:p>
    <w:p w:rsidR="001E508A" w:rsidRPr="001E508A" w:rsidRDefault="001E508A" w:rsidP="001E508A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Test uygulandığında her öğrenci için aşağıdaki başlıklar altında 8 zekâ kategorisindeki puanları hesaplanır. Bu zekâ kategorileri ortaöğretim </w:t>
      </w:r>
      <w:proofErr w:type="gramStart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versiyonunda</w:t>
      </w:r>
      <w:proofErr w:type="gramEnd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 ise 20 madde ile sınanarak ölçülmektedir. Puanlama ise; 1</w:t>
      </w:r>
      <w:proofErr w:type="gramStart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)</w:t>
      </w:r>
      <w:proofErr w:type="gramEnd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 Hiçbir Zaman, 2) Nadiren, 3) Genellikle, 4) Sık Sık ve 5) Her Zaman, cevaplarındaki </w:t>
      </w:r>
      <w:proofErr w:type="spellStart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puansal</w:t>
      </w:r>
      <w:proofErr w:type="spellEnd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 değerlerin toplamı ile oluşturulur. Kategorik olarak puanlar aşağıdaki zekâ türlerine göre ayrıştırılarak hesaplanır. </w:t>
      </w:r>
    </w:p>
    <w:p w:rsidR="001E508A" w:rsidRPr="001E508A" w:rsidRDefault="001E508A" w:rsidP="001E508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C7254E"/>
          <w:sz w:val="18"/>
          <w:szCs w:val="18"/>
          <w:bdr w:val="none" w:sz="0" w:space="0" w:color="auto" w:frame="1"/>
          <w:lang w:eastAsia="tr-TR"/>
        </w:rPr>
        <w:t>1. Dilsel Zekâ</w:t>
      </w:r>
    </w:p>
    <w:p w:rsidR="001E508A" w:rsidRPr="001E508A" w:rsidRDefault="001E508A" w:rsidP="001E508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C7254E"/>
          <w:sz w:val="18"/>
          <w:szCs w:val="18"/>
          <w:bdr w:val="none" w:sz="0" w:space="0" w:color="auto" w:frame="1"/>
          <w:lang w:eastAsia="tr-TR"/>
        </w:rPr>
        <w:t>2. Matematiksel Zekâ</w:t>
      </w:r>
    </w:p>
    <w:p w:rsidR="001E508A" w:rsidRPr="001E508A" w:rsidRDefault="001E508A" w:rsidP="001E508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C7254E"/>
          <w:sz w:val="18"/>
          <w:szCs w:val="18"/>
          <w:bdr w:val="none" w:sz="0" w:space="0" w:color="auto" w:frame="1"/>
          <w:lang w:eastAsia="tr-TR"/>
        </w:rPr>
        <w:t>3. Görsel Zekâ</w:t>
      </w:r>
    </w:p>
    <w:p w:rsidR="001E508A" w:rsidRPr="001E508A" w:rsidRDefault="001E508A" w:rsidP="001E508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C7254E"/>
          <w:sz w:val="18"/>
          <w:szCs w:val="18"/>
          <w:bdr w:val="none" w:sz="0" w:space="0" w:color="auto" w:frame="1"/>
          <w:lang w:eastAsia="tr-TR"/>
        </w:rPr>
        <w:t>4. Bedensel Zekâ</w:t>
      </w:r>
    </w:p>
    <w:p w:rsidR="001E508A" w:rsidRPr="001E508A" w:rsidRDefault="001E508A" w:rsidP="001E508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C7254E"/>
          <w:sz w:val="18"/>
          <w:szCs w:val="18"/>
          <w:bdr w:val="none" w:sz="0" w:space="0" w:color="auto" w:frame="1"/>
          <w:lang w:eastAsia="tr-TR"/>
        </w:rPr>
        <w:t>5. Müziksel-Ritmik Zekâ</w:t>
      </w:r>
    </w:p>
    <w:p w:rsidR="001E508A" w:rsidRPr="001E508A" w:rsidRDefault="001E508A" w:rsidP="001E508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C7254E"/>
          <w:sz w:val="18"/>
          <w:szCs w:val="18"/>
          <w:bdr w:val="none" w:sz="0" w:space="0" w:color="auto" w:frame="1"/>
          <w:lang w:eastAsia="tr-TR"/>
        </w:rPr>
        <w:t>6. Sosyal Zekâ</w:t>
      </w:r>
    </w:p>
    <w:p w:rsidR="001E508A" w:rsidRPr="001E508A" w:rsidRDefault="001E508A" w:rsidP="001E508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C7254E"/>
          <w:sz w:val="18"/>
          <w:szCs w:val="18"/>
          <w:bdr w:val="none" w:sz="0" w:space="0" w:color="auto" w:frame="1"/>
          <w:lang w:eastAsia="tr-TR"/>
        </w:rPr>
        <w:t>7. Kişisel-Öze Dönük Zekâ</w:t>
      </w:r>
    </w:p>
    <w:p w:rsidR="001E508A" w:rsidRPr="001E508A" w:rsidRDefault="001E508A" w:rsidP="001E508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C7254E"/>
          <w:sz w:val="18"/>
          <w:szCs w:val="18"/>
          <w:bdr w:val="none" w:sz="0" w:space="0" w:color="auto" w:frame="1"/>
          <w:lang w:eastAsia="tr-TR"/>
        </w:rPr>
        <w:t xml:space="preserve">8. </w:t>
      </w:r>
      <w:proofErr w:type="spellStart"/>
      <w:r w:rsidRPr="001E508A">
        <w:rPr>
          <w:rFonts w:ascii="Arial" w:eastAsia="Times New Roman" w:hAnsi="Arial" w:cs="Arial"/>
          <w:color w:val="C7254E"/>
          <w:sz w:val="18"/>
          <w:szCs w:val="18"/>
          <w:bdr w:val="none" w:sz="0" w:space="0" w:color="auto" w:frame="1"/>
          <w:lang w:eastAsia="tr-TR"/>
        </w:rPr>
        <w:t>Naturel</w:t>
      </w:r>
      <w:proofErr w:type="spellEnd"/>
      <w:r w:rsidRPr="001E508A">
        <w:rPr>
          <w:rFonts w:ascii="Arial" w:eastAsia="Times New Roman" w:hAnsi="Arial" w:cs="Arial"/>
          <w:color w:val="C7254E"/>
          <w:sz w:val="18"/>
          <w:szCs w:val="18"/>
          <w:bdr w:val="none" w:sz="0" w:space="0" w:color="auto" w:frame="1"/>
          <w:lang w:eastAsia="tr-TR"/>
        </w:rPr>
        <w:t xml:space="preserve"> (Doğacı) Zekâ</w:t>
      </w:r>
    </w:p>
    <w:p w:rsidR="001E508A" w:rsidRPr="001E508A" w:rsidRDefault="001E508A" w:rsidP="001E508A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Bu zekâ türlerine ait puanlar kendi aralarında sıralanarak, baskın olan zekâ kategorisi, 1</w:t>
      </w:r>
      <w:proofErr w:type="gramStart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.,</w:t>
      </w:r>
      <w:proofErr w:type="gramEnd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2., 3.,.. </w:t>
      </w:r>
      <w:proofErr w:type="gramStart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olarak</w:t>
      </w:r>
      <w:proofErr w:type="gramEnd"/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 xml:space="preserve"> tespit edilir. Böylece baskın olan bu zekâ türleri üzerine öğrenme süreçleri, verimli ders çalışma teknikleri, alan seçimi, meslekler ve tercihler vb. konular hakkında bilgiler verilir ve mesleki rehberlikle öğrenciler desteklenir.</w:t>
      </w:r>
    </w:p>
    <w:p w:rsidR="001E508A" w:rsidRPr="001E508A" w:rsidRDefault="001E508A" w:rsidP="001E508A">
      <w:pPr>
        <w:shd w:val="clear" w:color="auto" w:fill="FFFFFF"/>
        <w:spacing w:after="15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lang w:eastAsia="tr-TR"/>
        </w:rPr>
      </w:pPr>
      <w:r w:rsidRPr="001E508A">
        <w:rPr>
          <w:rFonts w:ascii="Arial" w:eastAsia="Times New Roman" w:hAnsi="Arial" w:cs="Arial"/>
          <w:color w:val="333333"/>
          <w:sz w:val="21"/>
          <w:szCs w:val="21"/>
          <w:lang w:eastAsia="tr-TR"/>
        </w:rPr>
        <w:t>TEST OKUL Rehberlik Servisi</w:t>
      </w:r>
    </w:p>
    <w:p w:rsidR="00503F53" w:rsidRDefault="00503F53">
      <w:bookmarkStart w:id="0" w:name="_GoBack"/>
      <w:bookmarkEnd w:id="0"/>
    </w:p>
    <w:sectPr w:rsidR="00503F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58"/>
    <w:rsid w:val="001E508A"/>
    <w:rsid w:val="00503F53"/>
    <w:rsid w:val="006C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E508A"/>
    <w:rPr>
      <w:b/>
      <w:bCs/>
    </w:rPr>
  </w:style>
  <w:style w:type="character" w:styleId="Vurgu">
    <w:name w:val="Emphasis"/>
    <w:basedOn w:val="VarsaylanParagrafYazTipi"/>
    <w:uiPriority w:val="20"/>
    <w:qFormat/>
    <w:rsid w:val="001E508A"/>
    <w:rPr>
      <w:i/>
      <w:iCs/>
    </w:rPr>
  </w:style>
  <w:style w:type="character" w:styleId="HTMLKodu">
    <w:name w:val="HTML Code"/>
    <w:basedOn w:val="VarsaylanParagrafYazTipi"/>
    <w:uiPriority w:val="99"/>
    <w:semiHidden/>
    <w:unhideWhenUsed/>
    <w:rsid w:val="001E508A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1E508A"/>
    <w:rPr>
      <w:b/>
      <w:bCs/>
    </w:rPr>
  </w:style>
  <w:style w:type="character" w:styleId="Vurgu">
    <w:name w:val="Emphasis"/>
    <w:basedOn w:val="VarsaylanParagrafYazTipi"/>
    <w:uiPriority w:val="20"/>
    <w:qFormat/>
    <w:rsid w:val="001E508A"/>
    <w:rPr>
      <w:i/>
      <w:iCs/>
    </w:rPr>
  </w:style>
  <w:style w:type="character" w:styleId="HTMLKodu">
    <w:name w:val="HTML Code"/>
    <w:basedOn w:val="VarsaylanParagrafYazTipi"/>
    <w:uiPriority w:val="99"/>
    <w:semiHidden/>
    <w:unhideWhenUsed/>
    <w:rsid w:val="001E508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3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Osman Burak Kahveci</dc:creator>
  <cp:keywords/>
  <dc:description/>
  <cp:lastModifiedBy>Osman Burak Kahveci</cp:lastModifiedBy>
  <cp:revision>2</cp:revision>
  <dcterms:created xsi:type="dcterms:W3CDTF">2021-02-03T08:34:00Z</dcterms:created>
  <dcterms:modified xsi:type="dcterms:W3CDTF">2021-02-03T08:34:00Z</dcterms:modified>
</cp:coreProperties>
</file>